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Экстремистская деятельность (экстремизм):</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насильственное изменение основ конституционного строя и нарушение целостности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публичное оправдание терроризма и иная террористическая деятельность;</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возбуждение социальной, расовой, национальной или религиозной розни;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8235FA">
        <w:rPr>
          <w:rFonts w:ascii="Tahoma" w:eastAsia="Times New Roman" w:hAnsi="Tahoma" w:cs="Tahoma"/>
          <w:color w:val="242424"/>
          <w:sz w:val="18"/>
          <w:szCs w:val="18"/>
          <w:lang w:eastAsia="ru-RU"/>
        </w:rPr>
        <w:t>принадлежности</w:t>
      </w:r>
      <w:proofErr w:type="gramEnd"/>
      <w:r w:rsidRPr="008235FA">
        <w:rPr>
          <w:rFonts w:ascii="Tahoma" w:eastAsia="Times New Roman" w:hAnsi="Tahoma" w:cs="Tahoma"/>
          <w:color w:val="242424"/>
          <w:sz w:val="18"/>
          <w:szCs w:val="18"/>
          <w:lang w:eastAsia="ru-RU"/>
        </w:rPr>
        <w:t xml:space="preserve"> или отношения к религии;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8235FA">
        <w:rPr>
          <w:rFonts w:ascii="Tahoma" w:eastAsia="Times New Roman" w:hAnsi="Tahoma" w:cs="Tahoma"/>
          <w:color w:val="242424"/>
          <w:sz w:val="18"/>
          <w:szCs w:val="18"/>
          <w:lang w:eastAsia="ru-RU"/>
        </w:rPr>
        <w:t>принадлежности</w:t>
      </w:r>
      <w:proofErr w:type="gramEnd"/>
      <w:r w:rsidRPr="008235FA">
        <w:rPr>
          <w:rFonts w:ascii="Tahoma" w:eastAsia="Times New Roman" w:hAnsi="Tahoma" w:cs="Tahoma"/>
          <w:color w:val="242424"/>
          <w:sz w:val="18"/>
          <w:szCs w:val="18"/>
          <w:lang w:eastAsia="ru-RU"/>
        </w:rPr>
        <w:t xml:space="preserve"> или отношения к религии;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совершение преступлений по мотивам, указанным в пункте «е» части первой статьи 63 Уголовного кодекса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организация и подготовка указанных деяний, а также подстрекательство к их осуществлению;</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Экстремистская организация: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Экстремистские материалы:</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Основные принципы противодействия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Противодействие экстремистской деятельности основывается на следующих принципах:</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lastRenderedPageBreak/>
        <w:t>• признание, соблюдение и защита прав и свобод человека и гражданина, а равно законных интересов организации;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законность;</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гласность;</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приоритет обеспечения безопасности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приоритет мер, направленных на предупреждение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неотвратимость наказания за осуществление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Основные направления противодействия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Противодействие экстремистской деятельности осуществляется по следующим основным направлениям:</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Ответственность за осуществление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Ответственность за распространение экстремистских материалов.</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Одновременно с решением о признании информационных материалов экстремистскими судом принимается решение об их конфискации.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Ответственность должностных лиц, государственных и муниципальных служащих за осуществление ими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w:t>
      </w:r>
      <w:r w:rsidRPr="008235FA">
        <w:rPr>
          <w:rFonts w:ascii="Tahoma" w:eastAsia="Times New Roman" w:hAnsi="Tahoma" w:cs="Tahoma"/>
          <w:color w:val="242424"/>
          <w:sz w:val="18"/>
          <w:szCs w:val="18"/>
          <w:lang w:eastAsia="ru-RU"/>
        </w:rPr>
        <w:lastRenderedPageBreak/>
        <w:t>пресечению экстремистской деятельности влечет за собой установленную законодательством Российской Федерации ответственность.</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Запреты и недопущения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Недопущение использования сетей связи общего пользования для осуществления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Запрещается использование сетей связи общего пользования для осуществления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Недопущение осуществления экстремистской деятельности при проведении массовых акций</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lastRenderedPageBreak/>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Виды ответственности за осуществление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Административная ответственность</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Нарушение законодательства о свободе совести, свободе вероисповедания и о религиозных объединениях</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8235FA">
        <w:rPr>
          <w:rFonts w:ascii="Tahoma" w:eastAsia="Times New Roman" w:hAnsi="Tahoma" w:cs="Tahoma"/>
          <w:color w:val="242424"/>
          <w:sz w:val="18"/>
          <w:szCs w:val="18"/>
          <w:lang w:eastAsia="ru-RU"/>
        </w:rPr>
        <w:t>убеждений</w:t>
      </w:r>
      <w:proofErr w:type="gramEnd"/>
      <w:r w:rsidRPr="008235FA">
        <w:rPr>
          <w:rFonts w:ascii="Tahoma" w:eastAsia="Times New Roman" w:hAnsi="Tahoma" w:cs="Tahoma"/>
          <w:color w:val="242424"/>
          <w:sz w:val="18"/>
          <w:szCs w:val="18"/>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w:t>
      </w:r>
      <w:proofErr w:type="gramStart"/>
      <w:r w:rsidRPr="008235FA">
        <w:rPr>
          <w:rFonts w:ascii="Tahoma" w:eastAsia="Times New Roman" w:hAnsi="Tahoma" w:cs="Tahoma"/>
          <w:color w:val="242424"/>
          <w:sz w:val="18"/>
          <w:szCs w:val="18"/>
          <w:lang w:eastAsia="ru-RU"/>
        </w:rPr>
        <w:t>26.Кодекса</w:t>
      </w:r>
      <w:proofErr w:type="gramEnd"/>
      <w:r w:rsidRPr="008235FA">
        <w:rPr>
          <w:rFonts w:ascii="Tahoma" w:eastAsia="Times New Roman" w:hAnsi="Tahoma" w:cs="Tahoma"/>
          <w:color w:val="242424"/>
          <w:sz w:val="18"/>
          <w:szCs w:val="18"/>
          <w:lang w:eastAsia="ru-RU"/>
        </w:rPr>
        <w:t xml:space="preserve"> Российской Федерации об административных правонарушениях).</w:t>
      </w:r>
    </w:p>
    <w:p w:rsidR="008235FA" w:rsidRPr="008235FA" w:rsidRDefault="008235FA" w:rsidP="008235FA">
      <w:pPr>
        <w:numPr>
          <w:ilvl w:val="0"/>
          <w:numId w:val="1"/>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i/>
          <w:iCs/>
          <w:color w:val="000000"/>
          <w:sz w:val="18"/>
          <w:szCs w:val="18"/>
          <w:u w:val="single"/>
          <w:lang w:eastAsia="ru-RU"/>
        </w:rPr>
        <w:t>Злоупотребление свободой массовой информации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8235FA">
        <w:rPr>
          <w:rFonts w:ascii="Tahoma" w:eastAsia="Times New Roman" w:hAnsi="Tahoma" w:cs="Tahoma"/>
          <w:color w:val="242424"/>
          <w:sz w:val="18"/>
          <w:szCs w:val="18"/>
          <w:lang w:eastAsia="ru-RU"/>
        </w:rPr>
        <w:t>тысячдо</w:t>
      </w:r>
      <w:proofErr w:type="spellEnd"/>
      <w:r w:rsidRPr="008235FA">
        <w:rPr>
          <w:rFonts w:ascii="Tahoma" w:eastAsia="Times New Roman" w:hAnsi="Tahoma" w:cs="Tahoma"/>
          <w:color w:val="242424"/>
          <w:sz w:val="18"/>
          <w:szCs w:val="18"/>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8235FA" w:rsidRPr="008235FA" w:rsidRDefault="008235FA" w:rsidP="008235FA">
      <w:pPr>
        <w:numPr>
          <w:ilvl w:val="0"/>
          <w:numId w:val="2"/>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u w:val="single"/>
          <w:lang w:eastAsia="ru-RU"/>
        </w:rPr>
        <w:t>Пропаганда и публичное демонстрирование нацистской атрибутики или символики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8235FA">
        <w:rPr>
          <w:rFonts w:ascii="Tahoma" w:eastAsia="Times New Roman" w:hAnsi="Tahoma" w:cs="Tahoma"/>
          <w:color w:val="242424"/>
          <w:sz w:val="18"/>
          <w:szCs w:val="18"/>
          <w:lang w:eastAsia="ru-RU"/>
        </w:rPr>
        <w:t>правонарушения;на</w:t>
      </w:r>
      <w:proofErr w:type="spellEnd"/>
      <w:r w:rsidRPr="008235FA">
        <w:rPr>
          <w:rFonts w:ascii="Tahoma" w:eastAsia="Times New Roman" w:hAnsi="Tahoma" w:cs="Tahoma"/>
          <w:color w:val="242424"/>
          <w:sz w:val="18"/>
          <w:szCs w:val="18"/>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8235FA" w:rsidRPr="008235FA" w:rsidRDefault="008235FA" w:rsidP="008235FA">
      <w:pPr>
        <w:numPr>
          <w:ilvl w:val="0"/>
          <w:numId w:val="3"/>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w:t>
      </w:r>
      <w:proofErr w:type="gramStart"/>
      <w:r w:rsidRPr="008235FA">
        <w:rPr>
          <w:rFonts w:ascii="Tahoma" w:eastAsia="Times New Roman" w:hAnsi="Tahoma" w:cs="Tahoma"/>
          <w:color w:val="242424"/>
          <w:sz w:val="18"/>
          <w:szCs w:val="18"/>
          <w:lang w:eastAsia="ru-RU"/>
        </w:rPr>
        <w:t>28.Кодекса</w:t>
      </w:r>
      <w:proofErr w:type="gramEnd"/>
      <w:r w:rsidRPr="008235FA">
        <w:rPr>
          <w:rFonts w:ascii="Tahoma" w:eastAsia="Times New Roman" w:hAnsi="Tahoma" w:cs="Tahoma"/>
          <w:color w:val="242424"/>
          <w:sz w:val="18"/>
          <w:szCs w:val="18"/>
          <w:lang w:eastAsia="ru-RU"/>
        </w:rPr>
        <w:t xml:space="preserve"> Российской Федерации об административных правонарушениях).</w:t>
      </w:r>
    </w:p>
    <w:p w:rsidR="008235FA" w:rsidRPr="008235FA" w:rsidRDefault="008235FA" w:rsidP="008235FA">
      <w:pPr>
        <w:numPr>
          <w:ilvl w:val="0"/>
          <w:numId w:val="4"/>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i/>
          <w:iCs/>
          <w:color w:val="000000"/>
          <w:sz w:val="18"/>
          <w:szCs w:val="18"/>
          <w:u w:val="single"/>
          <w:lang w:eastAsia="ru-RU"/>
        </w:rPr>
        <w:lastRenderedPageBreak/>
        <w:t>Производство и распространение экстремистских материалов</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8235FA">
        <w:rPr>
          <w:rFonts w:ascii="Tahoma" w:eastAsia="Times New Roman" w:hAnsi="Tahoma" w:cs="Tahoma"/>
          <w:color w:val="242424"/>
          <w:sz w:val="18"/>
          <w:szCs w:val="18"/>
          <w:lang w:eastAsia="ru-RU"/>
        </w:rPr>
        <w:t>производства;на</w:t>
      </w:r>
      <w:proofErr w:type="spellEnd"/>
      <w:r w:rsidRPr="008235FA">
        <w:rPr>
          <w:rFonts w:ascii="Tahoma" w:eastAsia="Times New Roman" w:hAnsi="Tahoma" w:cs="Tahoma"/>
          <w:color w:val="242424"/>
          <w:sz w:val="18"/>
          <w:szCs w:val="18"/>
          <w:lang w:eastAsia="ru-RU"/>
        </w:rPr>
        <w:t xml:space="preserve">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i/>
          <w:iCs/>
          <w:color w:val="242424"/>
          <w:sz w:val="18"/>
          <w:szCs w:val="18"/>
          <w:lang w:eastAsia="ru-RU"/>
        </w:rPr>
        <w:t>Уголовная ответственность</w:t>
      </w:r>
    </w:p>
    <w:p w:rsidR="008235FA" w:rsidRPr="008235FA" w:rsidRDefault="008235FA" w:rsidP="008235FA">
      <w:pPr>
        <w:numPr>
          <w:ilvl w:val="0"/>
          <w:numId w:val="5"/>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u w:val="single"/>
          <w:lang w:eastAsia="ru-RU"/>
        </w:rPr>
        <w:t>Обстоятельства, отягчающие наказание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8235FA">
        <w:rPr>
          <w:rFonts w:ascii="Tahoma" w:eastAsia="Times New Roman" w:hAnsi="Tahoma" w:cs="Tahoma"/>
          <w:color w:val="242424"/>
          <w:sz w:val="18"/>
          <w:szCs w:val="18"/>
          <w:lang w:eastAsia="ru-RU"/>
        </w:rPr>
        <w:t>ненависти</w:t>
      </w:r>
      <w:proofErr w:type="gramEnd"/>
      <w:r w:rsidRPr="008235FA">
        <w:rPr>
          <w:rFonts w:ascii="Tahoma" w:eastAsia="Times New Roman" w:hAnsi="Tahoma" w:cs="Tahoma"/>
          <w:color w:val="242424"/>
          <w:sz w:val="18"/>
          <w:szCs w:val="18"/>
          <w:lang w:eastAsia="ru-RU"/>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8235FA" w:rsidRPr="008235FA" w:rsidRDefault="008235FA" w:rsidP="008235FA">
      <w:pPr>
        <w:numPr>
          <w:ilvl w:val="0"/>
          <w:numId w:val="6"/>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i/>
          <w:iCs/>
          <w:color w:val="000000"/>
          <w:sz w:val="18"/>
          <w:szCs w:val="18"/>
          <w:u w:val="single"/>
          <w:lang w:eastAsia="ru-RU"/>
        </w:rPr>
        <w:t>Воспрепятствование осуществлению права на свободу совести и вероисповеданий</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8235FA" w:rsidRPr="008235FA" w:rsidRDefault="008235FA" w:rsidP="008235FA">
      <w:pPr>
        <w:numPr>
          <w:ilvl w:val="0"/>
          <w:numId w:val="7"/>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b/>
          <w:bCs/>
          <w:color w:val="000000"/>
          <w:sz w:val="18"/>
          <w:szCs w:val="18"/>
          <w:lang w:eastAsia="ru-RU"/>
        </w:rPr>
        <w:t>Террористический акт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2. Те же деяния: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а) совершенные группой лиц по предварительному сговору или организованной группой;</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б) повлекшие по неосторожности смерть человека;</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3. Деяния, предусмотренные частями первой или второй настоящей статьи, если они: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8235FA">
        <w:rPr>
          <w:rFonts w:ascii="Tahoma" w:eastAsia="Times New Roman" w:hAnsi="Tahoma" w:cs="Tahoma"/>
          <w:color w:val="242424"/>
          <w:sz w:val="18"/>
          <w:szCs w:val="18"/>
          <w:lang w:eastAsia="ru-RU"/>
        </w:rPr>
        <w:t>и</w:t>
      </w:r>
      <w:proofErr w:type="gramEnd"/>
      <w:r w:rsidRPr="008235FA">
        <w:rPr>
          <w:rFonts w:ascii="Tahoma" w:eastAsia="Times New Roman" w:hAnsi="Tahoma" w:cs="Tahoma"/>
          <w:color w:val="242424"/>
          <w:sz w:val="18"/>
          <w:szCs w:val="18"/>
          <w:lang w:eastAsia="ru-RU"/>
        </w:rPr>
        <w:t xml:space="preserve"> если в действиях этого лица не содержится иного состава преступления (статья 205 Уголовного кодекса Российской Федерации).</w:t>
      </w:r>
    </w:p>
    <w:p w:rsidR="008235FA" w:rsidRPr="008235FA" w:rsidRDefault="008235FA" w:rsidP="008235FA">
      <w:pPr>
        <w:numPr>
          <w:ilvl w:val="0"/>
          <w:numId w:val="8"/>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u w:val="single"/>
          <w:lang w:eastAsia="ru-RU"/>
        </w:rPr>
        <w:t>Содействие террористической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w:t>
      </w:r>
      <w:r w:rsidRPr="008235FA">
        <w:rPr>
          <w:rFonts w:ascii="Tahoma" w:eastAsia="Times New Roman" w:hAnsi="Tahoma" w:cs="Tahoma"/>
          <w:color w:val="242424"/>
          <w:sz w:val="18"/>
          <w:szCs w:val="18"/>
          <w:lang w:eastAsia="ru-RU"/>
        </w:rPr>
        <w:lastRenderedPageBreak/>
        <w:t>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пяти лет либо без такового.</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Примечание.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8235FA">
        <w:rPr>
          <w:rFonts w:ascii="Tahoma" w:eastAsia="Times New Roman" w:hAnsi="Tahoma" w:cs="Tahoma"/>
          <w:color w:val="242424"/>
          <w:sz w:val="18"/>
          <w:szCs w:val="18"/>
          <w:lang w:eastAsia="ru-RU"/>
        </w:rPr>
        <w:t>и</w:t>
      </w:r>
      <w:proofErr w:type="gramEnd"/>
      <w:r w:rsidRPr="008235FA">
        <w:rPr>
          <w:rFonts w:ascii="Tahoma" w:eastAsia="Times New Roman" w:hAnsi="Tahoma" w:cs="Tahoma"/>
          <w:color w:val="242424"/>
          <w:sz w:val="18"/>
          <w:szCs w:val="18"/>
          <w:lang w:eastAsia="ru-RU"/>
        </w:rPr>
        <w:t xml:space="preserve"> если в его действиях не содержится иного состава преступления (статья 205.1. Уголовного кодекса Российской Федерации).</w:t>
      </w:r>
    </w:p>
    <w:p w:rsidR="008235FA" w:rsidRPr="008235FA" w:rsidRDefault="008235FA" w:rsidP="008235FA">
      <w:pPr>
        <w:numPr>
          <w:ilvl w:val="0"/>
          <w:numId w:val="9"/>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u w:val="single"/>
          <w:lang w:eastAsia="ru-RU"/>
        </w:rPr>
        <w:t>Публичные призывы к осуществлению террористической деятельности или публичное оправдание терроризма</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трех лет либо лишением свободы на срок до четырех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w:t>
      </w:r>
      <w:proofErr w:type="gramStart"/>
      <w:r w:rsidRPr="008235FA">
        <w:rPr>
          <w:rFonts w:ascii="Tahoma" w:eastAsia="Times New Roman" w:hAnsi="Tahoma" w:cs="Tahoma"/>
          <w:color w:val="242424"/>
          <w:sz w:val="18"/>
          <w:szCs w:val="18"/>
          <w:lang w:eastAsia="ru-RU"/>
        </w:rPr>
        <w:t>2.Уголовного</w:t>
      </w:r>
      <w:proofErr w:type="gramEnd"/>
      <w:r w:rsidRPr="008235FA">
        <w:rPr>
          <w:rFonts w:ascii="Tahoma" w:eastAsia="Times New Roman" w:hAnsi="Tahoma" w:cs="Tahoma"/>
          <w:color w:val="242424"/>
          <w:sz w:val="18"/>
          <w:szCs w:val="18"/>
          <w:lang w:eastAsia="ru-RU"/>
        </w:rPr>
        <w:t xml:space="preserve"> кодекса Российской Федерации).</w:t>
      </w:r>
    </w:p>
    <w:p w:rsidR="008235FA" w:rsidRPr="008235FA" w:rsidRDefault="008235FA" w:rsidP="008235FA">
      <w:pPr>
        <w:numPr>
          <w:ilvl w:val="0"/>
          <w:numId w:val="10"/>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lang w:eastAsia="ru-RU"/>
        </w:rPr>
        <w:t>Заведомо ложное сообщение об акте терроризма</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8235FA" w:rsidRPr="008235FA" w:rsidRDefault="008235FA" w:rsidP="008235FA">
      <w:pPr>
        <w:numPr>
          <w:ilvl w:val="0"/>
          <w:numId w:val="11"/>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lang w:eastAsia="ru-RU"/>
        </w:rPr>
        <w:t>Массовые беспорядки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w:t>
      </w:r>
      <w:r w:rsidRPr="008235FA">
        <w:rPr>
          <w:rFonts w:ascii="Tahoma" w:eastAsia="Times New Roman" w:hAnsi="Tahoma" w:cs="Tahoma"/>
          <w:b/>
          <w:bCs/>
          <w:color w:val="242424"/>
          <w:sz w:val="18"/>
          <w:szCs w:val="18"/>
          <w:lang w:eastAsia="ru-RU"/>
        </w:rPr>
        <w:t>Хулиганство</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lastRenderedPageBreak/>
        <w:t>1. Хулиганство, то есть грубое нарушение общественного порядка, выражающее явное неуважение к обществу, совершенное: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а) с применением оружия или предметов, используемых в качестве оружия;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б) по мотивам политической, идеологической, расовой, национальной или религиозной </w:t>
      </w:r>
      <w:proofErr w:type="gramStart"/>
      <w:r w:rsidRPr="008235FA">
        <w:rPr>
          <w:rFonts w:ascii="Tahoma" w:eastAsia="Times New Roman" w:hAnsi="Tahoma" w:cs="Tahoma"/>
          <w:color w:val="242424"/>
          <w:sz w:val="18"/>
          <w:szCs w:val="18"/>
          <w:lang w:eastAsia="ru-RU"/>
        </w:rPr>
        <w:t>ненависти</w:t>
      </w:r>
      <w:proofErr w:type="gramEnd"/>
      <w:r w:rsidRPr="008235FA">
        <w:rPr>
          <w:rFonts w:ascii="Tahoma" w:eastAsia="Times New Roman" w:hAnsi="Tahoma" w:cs="Tahoma"/>
          <w:color w:val="242424"/>
          <w:sz w:val="18"/>
          <w:szCs w:val="18"/>
          <w:lang w:eastAsia="ru-RU"/>
        </w:rPr>
        <w:t xml:space="preserve">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w:t>
      </w:r>
      <w:proofErr w:type="gramStart"/>
      <w:r w:rsidRPr="008235FA">
        <w:rPr>
          <w:rFonts w:ascii="Tahoma" w:eastAsia="Times New Roman" w:hAnsi="Tahoma" w:cs="Tahoma"/>
          <w:color w:val="242424"/>
          <w:sz w:val="18"/>
          <w:szCs w:val="18"/>
          <w:lang w:eastAsia="ru-RU"/>
        </w:rPr>
        <w:t>власти</w:t>
      </w:r>
      <w:proofErr w:type="gramEnd"/>
      <w:r w:rsidRPr="008235FA">
        <w:rPr>
          <w:rFonts w:ascii="Tahoma" w:eastAsia="Times New Roman" w:hAnsi="Tahoma" w:cs="Tahoma"/>
          <w:color w:val="242424"/>
          <w:sz w:val="18"/>
          <w:szCs w:val="18"/>
          <w:lang w:eastAsia="ru-RU"/>
        </w:rPr>
        <w:t xml:space="preserve">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8235FA" w:rsidRPr="008235FA" w:rsidRDefault="008235FA" w:rsidP="008235FA">
      <w:pPr>
        <w:numPr>
          <w:ilvl w:val="0"/>
          <w:numId w:val="12"/>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color w:val="000000"/>
          <w:sz w:val="18"/>
          <w:szCs w:val="18"/>
          <w:lang w:eastAsia="ru-RU"/>
        </w:rPr>
        <w:t>Публичные призывы к осуществлению экстремистской деятельности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двух лет, либо арестом на срок от четырех до шести месяцев, либо лишением свободы на срок до трех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8235FA" w:rsidRPr="008235FA" w:rsidRDefault="008235FA" w:rsidP="008235FA">
      <w:pPr>
        <w:numPr>
          <w:ilvl w:val="0"/>
          <w:numId w:val="13"/>
        </w:numPr>
        <w:shd w:val="clear" w:color="auto" w:fill="FFFFFF"/>
        <w:spacing w:after="300" w:line="240" w:lineRule="auto"/>
        <w:ind w:left="0"/>
        <w:jc w:val="both"/>
        <w:rPr>
          <w:rFonts w:ascii="Tahoma" w:eastAsia="Times New Roman" w:hAnsi="Tahoma" w:cs="Tahoma"/>
          <w:color w:val="000000"/>
          <w:sz w:val="18"/>
          <w:szCs w:val="18"/>
          <w:lang w:eastAsia="ru-RU"/>
        </w:rPr>
      </w:pPr>
      <w:r w:rsidRPr="008235FA">
        <w:rPr>
          <w:rFonts w:ascii="Tahoma" w:eastAsia="Times New Roman" w:hAnsi="Tahoma" w:cs="Tahoma"/>
          <w:b/>
          <w:bCs/>
          <w:color w:val="000000"/>
          <w:sz w:val="18"/>
          <w:szCs w:val="18"/>
          <w:lang w:eastAsia="ru-RU"/>
        </w:rPr>
        <w:t>Диверсия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2. Те же деяния: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а) совершенные организованной группой;</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3. Деяния, предусмотренные частями первой или второй настоящей статьи, если они повлекли умышленное причинение смерти человеку,</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Возбуждение ненависти либо вражды, а равно унижение человеческого достоинства</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2. Те же деяния, совершенные:</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а) с применением насилия или с угрозой его применения;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б) лицом с использованием своего служебного положения;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lastRenderedPageBreak/>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 Организация экстремистского сообщества</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-наказываются штрафом в размере до двухсот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Примечания.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w:t>
      </w:r>
      <w:proofErr w:type="gramStart"/>
      <w:r w:rsidRPr="008235FA">
        <w:rPr>
          <w:rFonts w:ascii="Tahoma" w:eastAsia="Times New Roman" w:hAnsi="Tahoma" w:cs="Tahoma"/>
          <w:color w:val="242424"/>
          <w:sz w:val="18"/>
          <w:szCs w:val="18"/>
          <w:lang w:eastAsia="ru-RU"/>
        </w:rPr>
        <w:t>1.Уголовного</w:t>
      </w:r>
      <w:proofErr w:type="gramEnd"/>
      <w:r w:rsidRPr="008235FA">
        <w:rPr>
          <w:rFonts w:ascii="Tahoma" w:eastAsia="Times New Roman" w:hAnsi="Tahoma" w:cs="Tahoma"/>
          <w:color w:val="242424"/>
          <w:sz w:val="18"/>
          <w:szCs w:val="18"/>
          <w:lang w:eastAsia="ru-RU"/>
        </w:rPr>
        <w:t xml:space="preserve"> кодекса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 Организация деятельности экстремистской организации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w:t>
      </w:r>
      <w:proofErr w:type="gramStart"/>
      <w:r w:rsidRPr="008235FA">
        <w:rPr>
          <w:rFonts w:ascii="Tahoma" w:eastAsia="Times New Roman" w:hAnsi="Tahoma" w:cs="Tahoma"/>
          <w:color w:val="242424"/>
          <w:sz w:val="18"/>
          <w:szCs w:val="18"/>
          <w:lang w:eastAsia="ru-RU"/>
        </w:rPr>
        <w:t>иного дохода</w:t>
      </w:r>
      <w:proofErr w:type="gramEnd"/>
      <w:r w:rsidRPr="008235FA">
        <w:rPr>
          <w:rFonts w:ascii="Tahoma" w:eastAsia="Times New Roman" w:hAnsi="Tahoma" w:cs="Tahoma"/>
          <w:color w:val="242424"/>
          <w:sz w:val="18"/>
          <w:szCs w:val="18"/>
          <w:lang w:eastAsia="ru-RU"/>
        </w:rPr>
        <w:t xml:space="preserve"> осужденного за период до восемнадцати месяцев, либо арестом на срок до четырех месяцев, либо лишением свободы на срок до двух лет.</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proofErr w:type="gramStart"/>
      <w:r w:rsidRPr="008235FA">
        <w:rPr>
          <w:rFonts w:ascii="Tahoma" w:eastAsia="Times New Roman" w:hAnsi="Tahoma" w:cs="Tahoma"/>
          <w:b/>
          <w:bCs/>
          <w:color w:val="242424"/>
          <w:sz w:val="18"/>
          <w:szCs w:val="18"/>
          <w:lang w:eastAsia="ru-RU"/>
        </w:rPr>
        <w:t>Примечание</w:t>
      </w:r>
      <w:r w:rsidRPr="008235FA">
        <w:rPr>
          <w:rFonts w:ascii="Tahoma" w:eastAsia="Times New Roman" w:hAnsi="Tahoma" w:cs="Tahoma"/>
          <w:color w:val="242424"/>
          <w:sz w:val="18"/>
          <w:szCs w:val="18"/>
          <w:lang w:eastAsia="ru-RU"/>
        </w:rPr>
        <w:t> .</w:t>
      </w:r>
      <w:proofErr w:type="gramEnd"/>
      <w:r w:rsidRPr="008235FA">
        <w:rPr>
          <w:rFonts w:ascii="Tahoma" w:eastAsia="Times New Roman" w:hAnsi="Tahoma" w:cs="Tahoma"/>
          <w:color w:val="242424"/>
          <w:sz w:val="18"/>
          <w:szCs w:val="18"/>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r w:rsidRPr="008235FA">
        <w:rPr>
          <w:rFonts w:ascii="Tahoma" w:eastAsia="Times New Roman" w:hAnsi="Tahoma" w:cs="Tahoma"/>
          <w:color w:val="242424"/>
          <w:sz w:val="18"/>
          <w:szCs w:val="18"/>
          <w:lang w:eastAsia="ru-RU"/>
        </w:rPr>
        <w:lastRenderedPageBreak/>
        <w:t>освобождается от уголовной ответственности, если в его действиях не содержится иного состава преступления (статья 282.</w:t>
      </w:r>
      <w:proofErr w:type="gramStart"/>
      <w:r w:rsidRPr="008235FA">
        <w:rPr>
          <w:rFonts w:ascii="Tahoma" w:eastAsia="Times New Roman" w:hAnsi="Tahoma" w:cs="Tahoma"/>
          <w:color w:val="242424"/>
          <w:sz w:val="18"/>
          <w:szCs w:val="18"/>
          <w:lang w:eastAsia="ru-RU"/>
        </w:rPr>
        <w:t>2.Уголовного</w:t>
      </w:r>
      <w:proofErr w:type="gramEnd"/>
      <w:r w:rsidRPr="008235FA">
        <w:rPr>
          <w:rFonts w:ascii="Tahoma" w:eastAsia="Times New Roman" w:hAnsi="Tahoma" w:cs="Tahoma"/>
          <w:color w:val="242424"/>
          <w:sz w:val="18"/>
          <w:szCs w:val="18"/>
          <w:lang w:eastAsia="ru-RU"/>
        </w:rPr>
        <w:t xml:space="preserve"> кодекса Российской Федерации).</w:t>
      </w:r>
    </w:p>
    <w:p w:rsidR="008235FA" w:rsidRPr="008235FA" w:rsidRDefault="008235FA" w:rsidP="008235FA">
      <w:pPr>
        <w:shd w:val="clear" w:color="auto" w:fill="FFFFFF"/>
        <w:spacing w:before="100" w:beforeAutospacing="1" w:after="150" w:line="240" w:lineRule="auto"/>
        <w:jc w:val="both"/>
        <w:rPr>
          <w:rFonts w:ascii="Tahoma" w:eastAsia="Times New Roman" w:hAnsi="Tahoma" w:cs="Tahoma"/>
          <w:color w:val="242424"/>
          <w:sz w:val="18"/>
          <w:szCs w:val="18"/>
          <w:lang w:eastAsia="ru-RU"/>
        </w:rPr>
      </w:pPr>
      <w:proofErr w:type="gramStart"/>
      <w:r w:rsidRPr="008235FA">
        <w:rPr>
          <w:rFonts w:ascii="Tahoma" w:eastAsia="Times New Roman" w:hAnsi="Tahoma" w:cs="Tahoma"/>
          <w:b/>
          <w:bCs/>
          <w:i/>
          <w:iCs/>
          <w:color w:val="242424"/>
          <w:sz w:val="18"/>
          <w:szCs w:val="18"/>
          <w:u w:val="single"/>
          <w:lang w:eastAsia="ru-RU"/>
        </w:rPr>
        <w:t>Телефоны</w:t>
      </w:r>
      <w:proofErr w:type="gramEnd"/>
      <w:r w:rsidRPr="008235FA">
        <w:rPr>
          <w:rFonts w:ascii="Tahoma" w:eastAsia="Times New Roman" w:hAnsi="Tahoma" w:cs="Tahoma"/>
          <w:b/>
          <w:bCs/>
          <w:i/>
          <w:iCs/>
          <w:color w:val="242424"/>
          <w:sz w:val="18"/>
          <w:szCs w:val="18"/>
          <w:u w:val="single"/>
          <w:lang w:eastAsia="ru-RU"/>
        </w:rPr>
        <w:t xml:space="preserve"> по которым вы можете сообщить о фактах террористических угроз или другую информацию о противоправных действиях:</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 xml:space="preserve">Телефон доверия ФСБ </w:t>
      </w:r>
      <w:proofErr w:type="spellStart"/>
      <w:proofErr w:type="gramStart"/>
      <w:r w:rsidRPr="008235FA">
        <w:rPr>
          <w:rFonts w:ascii="Tahoma" w:eastAsia="Times New Roman" w:hAnsi="Tahoma" w:cs="Tahoma"/>
          <w:b/>
          <w:bCs/>
          <w:color w:val="242424"/>
          <w:sz w:val="18"/>
          <w:szCs w:val="18"/>
          <w:lang w:eastAsia="ru-RU"/>
        </w:rPr>
        <w:t>России:для</w:t>
      </w:r>
      <w:proofErr w:type="spellEnd"/>
      <w:proofErr w:type="gramEnd"/>
      <w:r w:rsidRPr="008235FA">
        <w:rPr>
          <w:rFonts w:ascii="Tahoma" w:eastAsia="Times New Roman" w:hAnsi="Tahoma" w:cs="Tahoma"/>
          <w:b/>
          <w:bCs/>
          <w:color w:val="242424"/>
          <w:sz w:val="18"/>
          <w:szCs w:val="18"/>
          <w:lang w:eastAsia="ru-RU"/>
        </w:rPr>
        <w:t xml:space="preserve"> междугородних звонков:</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8 (495) 224-22-22</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 xml:space="preserve">для СМС сообщений: 8-916-240-24-84Телефон Отдела по </w:t>
      </w:r>
      <w:proofErr w:type="spellStart"/>
      <w:r w:rsidRPr="008235FA">
        <w:rPr>
          <w:rFonts w:ascii="Tahoma" w:eastAsia="Times New Roman" w:hAnsi="Tahoma" w:cs="Tahoma"/>
          <w:b/>
          <w:bCs/>
          <w:color w:val="242424"/>
          <w:sz w:val="18"/>
          <w:szCs w:val="18"/>
          <w:lang w:eastAsia="ru-RU"/>
        </w:rPr>
        <w:t>ТиНАО</w:t>
      </w:r>
      <w:proofErr w:type="spellEnd"/>
      <w:r w:rsidRPr="008235FA">
        <w:rPr>
          <w:rFonts w:ascii="Tahoma" w:eastAsia="Times New Roman" w:hAnsi="Tahoma" w:cs="Tahoma"/>
          <w:b/>
          <w:bCs/>
          <w:color w:val="242424"/>
          <w:sz w:val="18"/>
          <w:szCs w:val="18"/>
          <w:lang w:eastAsia="ru-RU"/>
        </w:rPr>
        <w:t xml:space="preserve"> УФСБ России по городу Москве и Московской области:</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8 (495) 966-16-39</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lang w:eastAsia="ru-RU"/>
        </w:rPr>
        <w:t xml:space="preserve">Телефон УВД по </w:t>
      </w:r>
      <w:proofErr w:type="spellStart"/>
      <w:r w:rsidRPr="008235FA">
        <w:rPr>
          <w:rFonts w:ascii="Tahoma" w:eastAsia="Times New Roman" w:hAnsi="Tahoma" w:cs="Tahoma"/>
          <w:b/>
          <w:bCs/>
          <w:color w:val="242424"/>
          <w:sz w:val="18"/>
          <w:szCs w:val="18"/>
          <w:lang w:eastAsia="ru-RU"/>
        </w:rPr>
        <w:t>ТиНАО</w:t>
      </w:r>
      <w:proofErr w:type="spellEnd"/>
      <w:r w:rsidRPr="008235FA">
        <w:rPr>
          <w:rFonts w:ascii="Tahoma" w:eastAsia="Times New Roman" w:hAnsi="Tahoma" w:cs="Tahoma"/>
          <w:b/>
          <w:bCs/>
          <w:color w:val="242424"/>
          <w:sz w:val="18"/>
          <w:szCs w:val="18"/>
          <w:lang w:eastAsia="ru-RU"/>
        </w:rPr>
        <w:t xml:space="preserve"> ГУ МВД России по городу Москве: 8(495)850-13-20</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b/>
          <w:bCs/>
          <w:color w:val="242424"/>
          <w:sz w:val="18"/>
          <w:szCs w:val="18"/>
          <w:u w:val="single"/>
          <w:lang w:eastAsia="ru-RU"/>
        </w:rPr>
        <w:t>ВНИМАНИЕ!</w:t>
      </w:r>
    </w:p>
    <w:p w:rsidR="008235FA" w:rsidRPr="008235FA" w:rsidRDefault="008235FA" w:rsidP="008235FA">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8235FA">
        <w:rPr>
          <w:rFonts w:ascii="Tahoma" w:eastAsia="Times New Roman" w:hAnsi="Tahoma" w:cs="Tahoma"/>
          <w:color w:val="242424"/>
          <w:sz w:val="18"/>
          <w:szCs w:val="18"/>
          <w:u w:val="single"/>
          <w:lang w:eastAsia="ru-RU"/>
        </w:rPr>
        <w:t>За заведомо ложный донос и заведомо ложное сообщение об акте терроризма предусмотрена уголовная ответственность по ст. 306, ст. 207 УК РФ</w:t>
      </w:r>
    </w:p>
    <w:p w:rsidR="006D7292" w:rsidRPr="008235FA" w:rsidRDefault="006D7292" w:rsidP="008235FA">
      <w:bookmarkStart w:id="0" w:name="_GoBack"/>
      <w:bookmarkEnd w:id="0"/>
    </w:p>
    <w:sectPr w:rsidR="006D7292" w:rsidRPr="0082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D35"/>
    <w:multiLevelType w:val="multilevel"/>
    <w:tmpl w:val="FB4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742C"/>
    <w:multiLevelType w:val="multilevel"/>
    <w:tmpl w:val="038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252FB"/>
    <w:multiLevelType w:val="multilevel"/>
    <w:tmpl w:val="54D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759BE"/>
    <w:multiLevelType w:val="multilevel"/>
    <w:tmpl w:val="16C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B547F"/>
    <w:multiLevelType w:val="multilevel"/>
    <w:tmpl w:val="B54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8627B"/>
    <w:multiLevelType w:val="multilevel"/>
    <w:tmpl w:val="C7D2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B7904"/>
    <w:multiLevelType w:val="multilevel"/>
    <w:tmpl w:val="A72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F42D1"/>
    <w:multiLevelType w:val="multilevel"/>
    <w:tmpl w:val="2DF8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41C67"/>
    <w:multiLevelType w:val="multilevel"/>
    <w:tmpl w:val="8B6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A78BA"/>
    <w:multiLevelType w:val="multilevel"/>
    <w:tmpl w:val="9DC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448BB"/>
    <w:multiLevelType w:val="multilevel"/>
    <w:tmpl w:val="D54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F0EE3"/>
    <w:multiLevelType w:val="multilevel"/>
    <w:tmpl w:val="822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D29A4"/>
    <w:multiLevelType w:val="multilevel"/>
    <w:tmpl w:val="82B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8"/>
  </w:num>
  <w:num w:numId="7">
    <w:abstractNumId w:val="10"/>
  </w:num>
  <w:num w:numId="8">
    <w:abstractNumId w:val="5"/>
  </w:num>
  <w:num w:numId="9">
    <w:abstractNumId w:val="12"/>
  </w:num>
  <w:num w:numId="10">
    <w:abstractNumId w:val="9"/>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14"/>
    <w:rsid w:val="0001227F"/>
    <w:rsid w:val="001F70D2"/>
    <w:rsid w:val="005257C5"/>
    <w:rsid w:val="006D7292"/>
    <w:rsid w:val="00785047"/>
    <w:rsid w:val="00807B14"/>
    <w:rsid w:val="008125D1"/>
    <w:rsid w:val="008235FA"/>
    <w:rsid w:val="00CF7303"/>
    <w:rsid w:val="00FD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915C-5AE1-4F89-9469-A05C780B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07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B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227F"/>
    <w:rPr>
      <w:color w:val="0000FF"/>
      <w:u w:val="single"/>
    </w:rPr>
  </w:style>
  <w:style w:type="character" w:styleId="a5">
    <w:name w:val="Strong"/>
    <w:basedOn w:val="a0"/>
    <w:uiPriority w:val="22"/>
    <w:qFormat/>
    <w:rsid w:val="008235FA"/>
    <w:rPr>
      <w:b/>
      <w:bCs/>
    </w:rPr>
  </w:style>
  <w:style w:type="character" w:styleId="a6">
    <w:name w:val="Emphasis"/>
    <w:basedOn w:val="a0"/>
    <w:uiPriority w:val="20"/>
    <w:qFormat/>
    <w:rsid w:val="00823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6954">
      <w:bodyDiv w:val="1"/>
      <w:marLeft w:val="0"/>
      <w:marRight w:val="0"/>
      <w:marTop w:val="0"/>
      <w:marBottom w:val="0"/>
      <w:divBdr>
        <w:top w:val="none" w:sz="0" w:space="0" w:color="auto"/>
        <w:left w:val="none" w:sz="0" w:space="0" w:color="auto"/>
        <w:bottom w:val="none" w:sz="0" w:space="0" w:color="auto"/>
        <w:right w:val="none" w:sz="0" w:space="0" w:color="auto"/>
      </w:divBdr>
    </w:div>
    <w:div w:id="287667190">
      <w:bodyDiv w:val="1"/>
      <w:marLeft w:val="0"/>
      <w:marRight w:val="0"/>
      <w:marTop w:val="0"/>
      <w:marBottom w:val="0"/>
      <w:divBdr>
        <w:top w:val="none" w:sz="0" w:space="0" w:color="auto"/>
        <w:left w:val="none" w:sz="0" w:space="0" w:color="auto"/>
        <w:bottom w:val="none" w:sz="0" w:space="0" w:color="auto"/>
        <w:right w:val="none" w:sz="0" w:space="0" w:color="auto"/>
      </w:divBdr>
    </w:div>
    <w:div w:id="501092864">
      <w:bodyDiv w:val="1"/>
      <w:marLeft w:val="0"/>
      <w:marRight w:val="0"/>
      <w:marTop w:val="0"/>
      <w:marBottom w:val="0"/>
      <w:divBdr>
        <w:top w:val="none" w:sz="0" w:space="0" w:color="auto"/>
        <w:left w:val="none" w:sz="0" w:space="0" w:color="auto"/>
        <w:bottom w:val="none" w:sz="0" w:space="0" w:color="auto"/>
        <w:right w:val="none" w:sz="0" w:space="0" w:color="auto"/>
      </w:divBdr>
    </w:div>
    <w:div w:id="859701491">
      <w:bodyDiv w:val="1"/>
      <w:marLeft w:val="0"/>
      <w:marRight w:val="0"/>
      <w:marTop w:val="0"/>
      <w:marBottom w:val="0"/>
      <w:divBdr>
        <w:top w:val="none" w:sz="0" w:space="0" w:color="auto"/>
        <w:left w:val="none" w:sz="0" w:space="0" w:color="auto"/>
        <w:bottom w:val="none" w:sz="0" w:space="0" w:color="auto"/>
        <w:right w:val="none" w:sz="0" w:space="0" w:color="auto"/>
      </w:divBdr>
    </w:div>
    <w:div w:id="1524318926">
      <w:bodyDiv w:val="1"/>
      <w:marLeft w:val="0"/>
      <w:marRight w:val="0"/>
      <w:marTop w:val="0"/>
      <w:marBottom w:val="0"/>
      <w:divBdr>
        <w:top w:val="none" w:sz="0" w:space="0" w:color="auto"/>
        <w:left w:val="none" w:sz="0" w:space="0" w:color="auto"/>
        <w:bottom w:val="none" w:sz="0" w:space="0" w:color="auto"/>
        <w:right w:val="none" w:sz="0" w:space="0" w:color="auto"/>
      </w:divBdr>
    </w:div>
    <w:div w:id="1802848406">
      <w:bodyDiv w:val="1"/>
      <w:marLeft w:val="0"/>
      <w:marRight w:val="0"/>
      <w:marTop w:val="0"/>
      <w:marBottom w:val="0"/>
      <w:divBdr>
        <w:top w:val="none" w:sz="0" w:space="0" w:color="auto"/>
        <w:left w:val="none" w:sz="0" w:space="0" w:color="auto"/>
        <w:bottom w:val="none" w:sz="0" w:space="0" w:color="auto"/>
        <w:right w:val="none" w:sz="0" w:space="0" w:color="auto"/>
      </w:divBdr>
    </w:div>
    <w:div w:id="21242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2022-03-19T16:30:00Z</dcterms:created>
  <dcterms:modified xsi:type="dcterms:W3CDTF">2022-03-19T16:30:00Z</dcterms:modified>
</cp:coreProperties>
</file>